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26-315</w:t>
      </w:r>
    </w:p>
    <w:p>
      <w:pPr>
        <w:spacing w:before="0" w:after="0" w:line="480"/>
        <w:ind w:left="120"/>
        <w:jc w:val="left"/>
      </w:pPr>
    </w:p>
    <w:p>
      <w:pPr>
        <w:spacing w:before="0" w:after="0" w:line="480"/>
        <w:ind w:left="120"/>
        <w:jc w:val="center"/>
      </w:pPr>
      <w:r>
        <w:rPr>
          <w:rFonts w:ascii="Times New Roman" w:hAnsi="Times New Roman"/>
          <w:b/>
          <w:i w:val="false"/>
          <w:color w:val="000000"/>
          <w:sz w:val="28"/>
        </w:rPr>
        <w:t>HUMAN SERVICES DEPARTMENT[441]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rule 441—60.7(217)</w:t>
      </w:r>
    </w:p>
    <w:p>
      <w:pPr>
        <w:spacing w:before="0" w:after="0" w:line="480"/>
        <w:ind w:left="120"/>
        <w:jc w:val="center"/>
      </w:pPr>
      <w:r>
        <w:rPr>
          <w:rFonts w:ascii="Times New Roman" w:hAnsi="Times New Roman"/>
          <w:b w:val="false"/>
          <w:i w:val="false"/>
          <w:color w:val="000000"/>
          <w:sz w:val="24"/>
        </w:rPr>
        <w:t>“Refugee Cash Assistance”</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217</w:t>
      </w:r>
    </w:p>
    <w:p>
      <w:pPr>
        <w:spacing w:before="0" w:after="0" w:line="480"/>
        <w:ind w:left="120"/>
        <w:jc w:val="both"/>
      </w:pPr>
      <w:r>
        <w:rPr>
          <w:rFonts w:ascii="Times New Roman" w:hAnsi="Times New Roman"/>
          <w:b w:val="false"/>
          <w:i w:val="false"/>
          <w:color w:val="000000"/>
          <w:sz w:val="24"/>
        </w:rPr>
        <w:t>State or federal law(s) implemented by the rulemaking: 45 CFR 400.211 and United States Administration for Children and Families, “Office of Refugee Resettlement; Notice: Change in  Eligibility Period for Refugee Cash Assistance and Refugee Medical Assistance,” 91 Fed. Reg. 43,107 (Jul. 14, 2026)</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October 20, 2026</w:t>
            </w:r>
            <w:r>
              <w:br/>
            </w:r>
            <w:r>
              <w:rPr>
                <w:rFonts w:ascii="Times New Roman" w:hAnsi="Times New Roman"/>
                <w:b w:val="false"/>
                <w:i w:val="false"/>
                <w:color w:val="000000"/>
                <w:sz w:val="14"/>
              </w:rPr>
              <w:t>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Microsoft Teams</w:t>
            </w:r>
            <w:r>
              <w:br/>
            </w:r>
            <w:r>
              <w:rPr>
                <w:rFonts w:ascii="Times New Roman" w:hAnsi="Times New Roman"/>
                <w:b w:val="false"/>
                <w:i w:val="false"/>
                <w:color w:val="000000"/>
                <w:sz w:val="14"/>
              </w:rPr>
              <w:t>Meeting ID: 219 881 050 919 125</w:t>
            </w:r>
            <w:r>
              <w:br/>
            </w:r>
            <w:r>
              <w:rPr>
                <w:rFonts w:ascii="Times New Roman" w:hAnsi="Times New Roman"/>
                <w:b w:val="false"/>
                <w:i w:val="false"/>
                <w:color w:val="000000"/>
                <w:sz w:val="14"/>
              </w:rPr>
              <w:t>Passcode: DW7fd9aw</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Health and Human Services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11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Victoria L. Daniels</w:t>
            </w:r>
            <w:r>
              <w:br/>
            </w:r>
            <w:r>
              <w:rPr>
                <w:rFonts w:ascii="Times New Roman" w:hAnsi="Times New Roman"/>
                <w:b w:val="false"/>
                <w:i w:val="false"/>
                <w:color w:val="000000"/>
                <w:sz w:val="14"/>
              </w:rPr>
              <w:t>Department of Health and Human Services</w:t>
            </w:r>
            <w:r>
              <w:br/>
            </w:r>
            <w:r>
              <w:rPr>
                <w:rFonts w:ascii="Times New Roman" w:hAnsi="Times New Roman"/>
                <w:b w:val="false"/>
                <w:i w:val="false"/>
                <w:color w:val="000000"/>
                <w:sz w:val="14"/>
              </w:rPr>
              <w:t>Lucas State Office Building</w:t>
            </w:r>
            <w:r>
              <w:br/>
            </w:r>
            <w:r>
              <w:rPr>
                <w:rFonts w:ascii="Times New Roman" w:hAnsi="Times New Roman"/>
                <w:b w:val="false"/>
                <w:i w:val="false"/>
                <w:color w:val="000000"/>
                <w:sz w:val="14"/>
              </w:rPr>
              <w:t>321 East 12th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Phone: 515.829.6021</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amends rule 441—60.7(217) to reflect federal updates to the eligibility period, or time limit, for receiving refugee cash assistance and refugee medical assistance from four months to eight months. The eligibility period is set by the procedures outlined in 40 CFR 400.211. The update to the eligibility period was published in the July 14, 2026, Federal Register.</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costs associated with the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Refugees new to Iowa will benefit from the guidance provided in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is no data available for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This proposed rulemaking changes the eligibility period for refugee cash assistance from four months to eight months.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 Department incurs personnel and other administrative costs to implement the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This proposed rulemaking will have no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Amending the existing rule is the appropriate course of action to comply with the federal change.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Amending the existing rule is the appropriate course of action to comply with the federal change.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rulemaking has no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60.7(1)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60.7(1)</w:t>
      </w:r>
      <w:r>
        <w:rPr>
          <w:rFonts w:ascii="Times New Roman" w:hAnsi="Times New Roman"/>
          <w:b w:val="false"/>
          <w:i w:val="false"/>
          <w:color w:val="000000"/>
          <w:sz w:val="24"/>
        </w:rPr>
        <w:t> </w:t>
      </w:r>
      <w:r>
        <w:rPr>
          <w:rFonts w:ascii="Times New Roman" w:hAnsi="Times New Roman"/>
          <w:b w:val="false"/>
          <w:i/>
          <w:color w:val="000000"/>
          <w:sz w:val="24"/>
        </w:rPr>
        <w:t xml:space="preserve">Assistance. </w:t>
      </w:r>
      <w:r>
        <w:rPr>
          <w:rFonts w:ascii="Times New Roman" w:hAnsi="Times New Roman"/>
          <w:b w:val="false"/>
          <w:i w:val="false"/>
          <w:color w:val="000000"/>
          <w:sz w:val="24"/>
        </w:rPr>
        <w:t>A refugee may receive assistance, if otherwise eligible: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u w:val="single"/>
        </w:rPr>
        <w:t>d.</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For refugees who entered the country on or after January 1, 2026, during the first eight months the refugee is in the United States, beginning the month the refugee enters the country.</w:t>
      </w:r>
    </w:p>
    <w:p>
      <w:pPr>
        <w:spacing w:before="0" w:after="0" w:line="480"/>
        <w:ind w:left="120"/>
        <w:jc w:val="both"/>
      </w:pPr>
      <w:r>
        <w:rPr>
          <w:rFonts w:ascii="Times New Roman" w:hAnsi="Times New Roman"/>
          <w:b w:val="false"/>
          <w:i w:val="false"/>
          <w:color w:val="000000"/>
          <w:sz w:val="24"/>
        </w:rPr>
        <w:t xml:space="preserve">Exception: For asylees, the date of entry is the date asylum is granted. The </w:t>
      </w:r>
      <w:r>
        <w:rPr>
          <w:rFonts w:ascii="Times New Roman" w:hAnsi="Times New Roman"/>
          <w:b w:val="false"/>
          <w:i w:val="false"/>
          <w:strike/>
          <w:color w:val="000000"/>
          <w:sz w:val="24"/>
        </w:rPr>
        <w:t>8-month, 12-month, or 4-month</w:t>
      </w:r>
      <w:r>
        <w:rPr>
          <w:rFonts w:ascii="Times New Roman" w:hAnsi="Times New Roman"/>
          <w:b w:val="false"/>
          <w:i w:val="false"/>
          <w:color w:val="000000"/>
          <w:sz w:val="24"/>
        </w:rPr>
        <w:t xml:space="preserve"> period of eligibility</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specified in this subrule</w:t>
      </w:r>
      <w:r>
        <w:rPr>
          <w:rFonts w:ascii="Times New Roman" w:hAnsi="Times New Roman"/>
          <w:b w:val="false"/>
          <w:i w:val="false"/>
          <w:color w:val="000000"/>
          <w:sz w:val="24"/>
        </w:rPr>
        <w:t xml:space="preserve"> begins the month asylum is granted. A nonrefugee child in the home with a refugee parent (or refugee parents, if both are in the home) is eligible for assistance until the parent(s) has been in the United States for </w:t>
      </w:r>
      <w:r>
        <w:rPr>
          <w:rFonts w:ascii="Times New Roman" w:hAnsi="Times New Roman"/>
          <w:b w:val="false"/>
          <w:i w:val="false"/>
          <w:strike/>
          <w:color w:val="000000"/>
          <w:sz w:val="24"/>
        </w:rPr>
        <w:t>8, 12, or 4 months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the time period specified in this subrule</w:t>
      </w:r>
      <w:r>
        <w:rPr>
          <w:rFonts w:ascii="Times New Roman" w:hAnsi="Times New Roman"/>
          <w:b w:val="false"/>
          <w:i w:val="false"/>
          <w:color w:val="000000"/>
          <w:sz w:val="24"/>
        </w:rPr>
        <w:t xml:space="preserve">, or until the child reaches 8, 12, </w:t>
      </w:r>
      <w:r>
        <w:rPr>
          <w:rFonts w:ascii="Times New Roman" w:hAnsi="Times New Roman"/>
          <w:b w:val="false"/>
          <w:i w:val="false"/>
          <w:strike/>
          <w:color w:val="000000"/>
          <w:sz w:val="24"/>
        </w:rPr>
        <w:t>or</w:t>
      </w:r>
      <w:r>
        <w:rPr>
          <w:rFonts w:ascii="Times New Roman" w:hAnsi="Times New Roman"/>
          <w:b w:val="false"/>
          <w:i w:val="false"/>
          <w:color w:val="000000"/>
          <w:sz w:val="24"/>
        </w:rPr>
        <w:t xml:space="preserve"> 4</w:t>
      </w:r>
      <w:r>
        <w:rPr>
          <w:rFonts w:ascii="Times New Roman" w:hAnsi="Times New Roman"/>
          <w:b w:val="false"/>
          <w:i w:val="false"/>
          <w:color w:val="000000"/>
          <w:sz w:val="24"/>
          <w:u w:val="single"/>
        </w:rPr>
        <w:t>, or 8</w:t>
      </w:r>
      <w:r>
        <w:rPr>
          <w:rFonts w:ascii="Times New Roman" w:hAnsi="Times New Roman"/>
          <w:b w:val="false"/>
          <w:i w:val="false"/>
          <w:color w:val="000000"/>
          <w:sz w:val="24"/>
        </w:rPr>
        <w:t xml:space="preserve"> months of age, whichever occurs first. For Afghan special immigrant (SI) parolees and Afghan SI conditional permanent residents (CPRs), the date is the date of “entry into the community,” which is the date the individual departed a safe haven. For Afghan humanitarian parolees, the date is the latter of October 1, 2021, or the date of entry into the community, which is the date the individual departed a safe haven. “Safe haven” is the term the U.S. government and other relevant stakeholders have used for U.S. military bases in the continental United States that housed Afghans evacuated under Operation Allies Refuge/Operation Allies Welcome (OAR/OAW) as Afghans awaited resettlement to their ultimate state of residence.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60.7(2)</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60.7(2)</w:t>
      </w:r>
      <w:r>
        <w:rPr>
          <w:rFonts w:ascii="Times New Roman" w:hAnsi="Times New Roman"/>
          <w:b w:val="false"/>
          <w:i w:val="false"/>
          <w:color w:val="000000"/>
          <w:sz w:val="24"/>
        </w:rPr>
        <w:t> </w:t>
      </w:r>
      <w:r>
        <w:rPr>
          <w:rFonts w:ascii="Times New Roman" w:hAnsi="Times New Roman"/>
          <w:b w:val="false"/>
          <w:i/>
          <w:color w:val="000000"/>
          <w:sz w:val="24"/>
        </w:rPr>
        <w:t xml:space="preserve">Resources. </w:t>
      </w:r>
      <w:r>
        <w:rPr>
          <w:rFonts w:ascii="Times New Roman" w:hAnsi="Times New Roman"/>
          <w:b w:val="false"/>
          <w:i w:val="false"/>
          <w:color w:val="000000"/>
          <w:sz w:val="24"/>
        </w:rPr>
        <w:t xml:space="preserve">The resources of refugees excluded because of the </w:t>
      </w:r>
      <w:r>
        <w:rPr>
          <w:rFonts w:ascii="Times New Roman" w:hAnsi="Times New Roman"/>
          <w:b w:val="false"/>
          <w:i w:val="false"/>
          <w:strike/>
          <w:color w:val="000000"/>
          <w:sz w:val="24"/>
        </w:rPr>
        <w:t>8-month, 12-month, or 4-month limit</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eligibility time frames specified in subrule </w:t>
      </w:r>
      <w:hyperlink r:id="rId5">
        <w:r>
          <w:rPr>
            <w:rStyle w:val="Hyperlink"/>
            <w:rFonts w:ascii="Times New Roman" w:hAnsi="Times New Roman"/>
            <w:b w:val="false"/>
            <w:i w:val="false"/>
            <w:color w:val="000000"/>
            <w:sz w:val="24"/>
            <w:u w:val="single"/>
          </w:rPr>
          <w:t>60.7(1)</w:t>
        </w:r>
      </w:hyperlink>
      <w:r>
        <w:rPr>
          <w:rFonts w:ascii="Times New Roman" w:hAnsi="Times New Roman"/>
          <w:b w:val="false"/>
          <w:i w:val="false"/>
          <w:color w:val="000000"/>
          <w:sz w:val="24"/>
        </w:rPr>
        <w:t xml:space="preserve"> will be considered in the same manner as though these refugees were included in the eligible group.</w:t>
      </w:r>
    </w:p>
    <w:sectPr>
      <w:footerReference r:id="rId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docs/iac/rule/441.60.7.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